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6D" w:rsidRPr="002D332F" w:rsidRDefault="006B476D" w:rsidP="006B476D">
      <w:pPr>
        <w:pStyle w:val="progname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textAlignment w:val="top"/>
        <w:rPr>
          <w:rFonts w:asciiTheme="minorHAnsi" w:hAnsiTheme="minorHAnsi"/>
          <w:b/>
          <w:color w:val="FF0000"/>
          <w:sz w:val="20"/>
          <w:szCs w:val="20"/>
          <w:lang w:val="en-US"/>
        </w:rPr>
      </w:pPr>
      <w:r w:rsidRPr="002D332F">
        <w:rPr>
          <w:rFonts w:asciiTheme="minorHAnsi" w:hAnsiTheme="minorHAnsi"/>
          <w:b/>
          <w:color w:val="FF0000"/>
          <w:sz w:val="20"/>
          <w:szCs w:val="20"/>
          <w:lang w:val="en-US"/>
        </w:rPr>
        <w:t>Poster session 1</w:t>
      </w:r>
      <w:r w:rsidR="007257FF" w:rsidRPr="002D332F">
        <w:rPr>
          <w:rFonts w:asciiTheme="minorHAnsi" w:hAnsiTheme="minorHAnsi"/>
          <w:b/>
          <w:color w:val="FF0000"/>
          <w:sz w:val="20"/>
          <w:szCs w:val="20"/>
          <w:lang w:val="en-US"/>
        </w:rPr>
        <w:t xml:space="preserve"> </w:t>
      </w:r>
      <w:r w:rsidR="007257FF" w:rsidRPr="007B70C2">
        <w:rPr>
          <w:rFonts w:asciiTheme="minorHAnsi" w:hAnsiTheme="minorHAnsi"/>
          <w:b/>
          <w:color w:val="FF0000"/>
          <w:sz w:val="20"/>
          <w:szCs w:val="20"/>
          <w:lang w:val="en-US"/>
        </w:rPr>
        <w:t>(June 17th)</w:t>
      </w:r>
    </w:p>
    <w:p w:rsidR="006B476D" w:rsidRPr="00222E79" w:rsidRDefault="006B476D" w:rsidP="006B476D">
      <w:pPr>
        <w:shd w:val="clear" w:color="auto" w:fill="92D050"/>
        <w:tabs>
          <w:tab w:val="left" w:pos="426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062B32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Dendrites and behavior</w:t>
      </w:r>
    </w:p>
    <w:p w:rsidR="00C70DF3" w:rsidRDefault="00C70DF3" w:rsidP="00C70DF3">
      <w:pPr>
        <w:tabs>
          <w:tab w:val="left" w:pos="567"/>
        </w:tabs>
        <w:spacing w:after="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Asymmetry in whisker position predicts decision-making in mice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solving a plus maze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Dominiak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Nashaat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Sehara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H.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Oraby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Larkum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</w:p>
    <w:p w:rsidR="006B476D" w:rsidRPr="006669A9" w:rsidRDefault="00C70DF3" w:rsidP="00C70DF3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R.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Sachdev</w:t>
      </w:r>
      <w:proofErr w:type="spellEnd"/>
    </w:p>
    <w:p w:rsidR="006B476D" w:rsidRPr="006669A9" w:rsidRDefault="00C70DF3" w:rsidP="00C70DF3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Simultaneous dual-color imaging of glutamate and calcium signals in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apical and basal dendrites of mouse visual cortical neurons in vivo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D. Herrmann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Fisek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M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Häusser</w:t>
      </w:r>
      <w:proofErr w:type="spellEnd"/>
    </w:p>
    <w:p w:rsidR="006B476D" w:rsidRPr="006669A9" w:rsidRDefault="00C70DF3" w:rsidP="00C70DF3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A new world monkey, the common marmoset (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Callithrix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jacchus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),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demonstrates autistic behavior and higher spine dendritic structure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density after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valproic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acid administration in utero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10110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N. Ichinohe</w:t>
      </w:r>
    </w:p>
    <w:p w:rsidR="006B476D" w:rsidRPr="006669A9" w:rsidRDefault="00C70DF3" w:rsidP="00C70DF3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4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Calcium imaging of L5 pyramidal cell dendrite activity in mouse barrel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cortex during a texture discrimination task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10110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G.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Schoenfeld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Valavanis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F.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Helmchen</w:t>
      </w:r>
      <w:proofErr w:type="spellEnd"/>
    </w:p>
    <w:p w:rsidR="006B476D" w:rsidRPr="006669A9" w:rsidRDefault="00C70DF3" w:rsidP="00C70DF3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5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Experience-dependent modulation of cortical dendritic activity across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wake and sleep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10110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Sigl-Glöckner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N. Takahashi, C. J. Richard,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Larkum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Seibt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Default="00C70DF3" w:rsidP="00C70DF3">
      <w:pPr>
        <w:tabs>
          <w:tab w:val="left" w:pos="567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6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Nucleus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reuniens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to CA1 projections affect extinction of contextual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fear memory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10110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Ziółkowska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Cały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Gorule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Śliwińska</w:t>
      </w:r>
      <w:proofErr w:type="spellEnd"/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 M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Robacha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</w:t>
      </w:r>
    </w:p>
    <w:p w:rsidR="006B476D" w:rsidRPr="006669A9" w:rsidRDefault="006B476D" w:rsidP="00C70DF3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K.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Łukasiewicz</w:t>
      </w:r>
      <w:proofErr w:type="spellEnd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Nalberczak-Skóra</w:t>
      </w:r>
      <w:proofErr w:type="spellEnd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Radwańska</w:t>
      </w:r>
      <w:proofErr w:type="spellEnd"/>
      <w:r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Dendrites and Circuit Computations</w:t>
      </w:r>
    </w:p>
    <w:p w:rsidR="006B476D" w:rsidRPr="006669A9" w:rsidRDefault="00874D4B" w:rsidP="00874D4B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7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Stability and plasticity of hippocampal representation in CA3 – linking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dendritic activity with population dynamics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BE6DF7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S. Rashid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Dufour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R.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Zemla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Basu</w:t>
      </w:r>
      <w:proofErr w:type="spellEnd"/>
    </w:p>
    <w:p w:rsidR="006B476D" w:rsidRPr="006669A9" w:rsidRDefault="00874D4B" w:rsidP="00874D4B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8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Investigating the contribution of dendrites in pattern completion by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means of computational modelling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23AF5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Pagkalos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Chavlis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P. Poirazi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874D4B" w:rsidP="00874D4B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proofErr w:type="gramStart"/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9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Cross-area mismatch responses in dendritic cortical microcircuits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br/>
      </w:r>
      <w:r w:rsidR="006B476D" w:rsidRPr="00C23AF5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R. P.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  Costa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Sacramento, Y.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Bengio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W</w:t>
      </w:r>
      <w:r w:rsidR="006B476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.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Senn</w:t>
      </w:r>
      <w:proofErr w:type="spellEnd"/>
    </w:p>
    <w:p w:rsidR="006B476D" w:rsidRPr="006669A9" w:rsidRDefault="00874D4B" w:rsidP="00874D4B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10</w:t>
      </w:r>
      <w:r w:rsidR="006B476D" w:rsidRPr="00CF2DFB">
        <w:rPr>
          <w:rFonts w:eastAsia="Times New Roman" w:cs="Times New Roman"/>
          <w:b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Continuous learning in dendritic cortical microcircuits using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Lagrangian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mechanics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0657A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D.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Dold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Sacramento, M.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Petrovici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Binas, Y.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Bengio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W.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Senn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lastRenderedPageBreak/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Structured connectivity and dendritic nonlinearities support multiple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stable states in a model network of the prefrontal cortex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0657A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S. S. Stefanou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Papoutsi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. Poirazi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Dendritic gating for generative cortical microcircuits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0657A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Schwaninger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W. Wybo, W.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Senn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13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Social memory in CA2 hippocampal area through the eyes of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computational modelling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T.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Tamiolakis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Chavlis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P. Poirazi </w:t>
      </w:r>
    </w:p>
    <w:p w:rsidR="006B476D" w:rsidRDefault="00611BD6" w:rsidP="00611BD6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CD3BEF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14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Sexual dimorphic regulation of prefrontal cortical function by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corticotropin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-releasing factor and restraint stress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A. Velli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Chalkiadaki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M-I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Vynichaki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Koutsoumani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Chatzaki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</w:p>
    <w:p w:rsidR="006B476D" w:rsidRDefault="006B476D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K.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Sidiropoulou</w:t>
      </w:r>
      <w:proofErr w:type="spellEnd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15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Unraveling mechanisms underlying stimulus-specific adaptation using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realistically reconstructed neocortical microcircuit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O. Amsalem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King,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Reimann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E. Muller, H.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Markram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I.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Segev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Dendrites and machine learning</w:t>
      </w:r>
    </w:p>
    <w:p w:rsidR="00AF5C21" w:rsidRDefault="00611BD6" w:rsidP="00611BD6">
      <w:pPr>
        <w:tabs>
          <w:tab w:val="left" w:pos="567"/>
        </w:tabs>
        <w:spacing w:after="0"/>
        <w:ind w:left="91"/>
        <w:rPr>
          <w:rFonts w:cs="Times New Roman"/>
          <w:bCs/>
          <w:sz w:val="16"/>
          <w:szCs w:val="16"/>
          <w:lang w:val="en-US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16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9F1D63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Excitability-dependent memory linking in deep neural networks</w:t>
      </w:r>
    </w:p>
    <w:p w:rsidR="006B476D" w:rsidRPr="006669A9" w:rsidRDefault="00AF5C21" w:rsidP="00611BD6">
      <w:pPr>
        <w:tabs>
          <w:tab w:val="left" w:pos="567"/>
        </w:tabs>
        <w:spacing w:after="120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cs="Times New Roman"/>
          <w:bCs/>
          <w:sz w:val="16"/>
          <w:szCs w:val="16"/>
          <w:lang w:val="en-US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G. Kastellakis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P. Poirazi</w:t>
      </w:r>
    </w:p>
    <w:p w:rsidR="006B476D" w:rsidRDefault="00611BD6" w:rsidP="00611BD6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17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Differential polarization of cortical pyramidal neuron dendrites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through weak extracellular fields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F.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Aspart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W.H.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Remme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Obermayer</w:t>
      </w:r>
      <w:proofErr w:type="spellEnd"/>
    </w:p>
    <w:p w:rsidR="006B476D" w:rsidRPr="006669A9" w:rsidRDefault="006B476D" w:rsidP="00611BD6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color w:val="000000"/>
          <w:sz w:val="16"/>
          <w:szCs w:val="16"/>
          <w:lang w:val="en-US" w:eastAsia="el-GR"/>
        </w:rPr>
      </w:pP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8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The dendritic Ca2+ and K+ currents associated with the climbing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fibre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synaptic potential in the cerebellar Purkinje neuron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L.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Filipis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Ait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Ouares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Tzilivaki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P. Poirazi,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Canepari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</w:p>
    <w:p w:rsidR="006B476D" w:rsidRDefault="00611BD6" w:rsidP="00611BD6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9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Inter-areal coordination and laminar specialization in mouse visual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cortex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Fisek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D. Herrmann, A. E. Weiss, L. Tai-Ying,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Hausser</w:t>
      </w:r>
      <w:proofErr w:type="spellEnd"/>
    </w:p>
    <w:p w:rsidR="006B476D" w:rsidRPr="006669A9" w:rsidRDefault="006B476D" w:rsidP="00611BD6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color w:val="000000"/>
          <w:sz w:val="16"/>
          <w:szCs w:val="16"/>
          <w:lang w:val="en-US" w:eastAsia="el-GR"/>
        </w:rPr>
      </w:pP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36573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20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TTYH1 overexpression contributes to pyramidal neuron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morphogenesis and susceptibility for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epileptogenesis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in PTZ-induced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kindling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Gorniak-Walas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Leski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Lukasiuk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</w:p>
    <w:p w:rsidR="006B476D" w:rsidRDefault="00611BD6" w:rsidP="00611BD6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Voltage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>gated c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alcium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>c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hannel activation by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backpropagating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action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potentials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downregulates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NMDAR function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A-K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Theis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B.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Rózsa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G.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Katona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D. Schmitz, 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F.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Johenning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 </w:t>
      </w:r>
    </w:p>
    <w:p w:rsidR="006B476D" w:rsidRPr="006669A9" w:rsidRDefault="006B476D" w:rsidP="006B476D">
      <w:pPr>
        <w:tabs>
          <w:tab w:val="left" w:pos="426"/>
          <w:tab w:val="left" w:pos="653"/>
        </w:tabs>
        <w:spacing w:after="0" w:line="240" w:lineRule="auto"/>
        <w:ind w:left="93"/>
        <w:rPr>
          <w:rFonts w:eastAsia="Times New Roman" w:cs="Times New Roman"/>
          <w:color w:val="000000"/>
          <w:sz w:val="16"/>
          <w:szCs w:val="16"/>
          <w:lang w:val="en-US" w:eastAsia="el-GR"/>
        </w:rPr>
      </w:pP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lastRenderedPageBreak/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Intrinsic dendritic excitability of mature granule cells of the dentate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gyrus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J. Lopez-Rojas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Oule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M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R.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Kreutz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1F7343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Gabab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receptors differently control synaptic transmission between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the dorsal and ventral ca1 rat hippocampal </w:t>
      </w:r>
      <w:proofErr w:type="gram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synapses</w:t>
      </w:r>
      <w:proofErr w:type="gram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Cs/>
          <w:color w:val="000000"/>
          <w:sz w:val="16"/>
          <w:szCs w:val="16"/>
          <w:lang w:val="en-US" w:eastAsia="el-GR"/>
        </w:rPr>
        <w:tab/>
      </w:r>
      <w:r w:rsidR="006B476D" w:rsidRPr="001F7343">
        <w:rPr>
          <w:b/>
          <w:bCs/>
          <w:sz w:val="16"/>
          <w:szCs w:val="16"/>
          <w:u w:val="single"/>
          <w:lang w:val="en-US"/>
        </w:rPr>
        <w:t xml:space="preserve">G. </w:t>
      </w:r>
      <w:proofErr w:type="spellStart"/>
      <w:r w:rsidR="006B476D" w:rsidRPr="001F7343">
        <w:rPr>
          <w:b/>
          <w:bCs/>
          <w:sz w:val="16"/>
          <w:szCs w:val="16"/>
          <w:u w:val="single"/>
          <w:lang w:val="en-US"/>
        </w:rPr>
        <w:t>Trompoukis</w:t>
      </w:r>
      <w:proofErr w:type="spellEnd"/>
      <w:r w:rsidR="006B476D">
        <w:rPr>
          <w:b/>
          <w:bCs/>
          <w:sz w:val="16"/>
          <w:szCs w:val="16"/>
          <w:u w:val="single"/>
          <w:lang w:val="en-US"/>
        </w:rPr>
        <w:t>,</w:t>
      </w:r>
      <w:r w:rsidR="006B476D" w:rsidRPr="001F7343">
        <w:rPr>
          <w:lang w:val="en-US"/>
        </w:rPr>
        <w:t xml:space="preserve"> </w:t>
      </w:r>
      <w:r w:rsidR="006B476D" w:rsidRPr="001F734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C. Papatheodoropoulos</w:t>
      </w:r>
    </w:p>
    <w:p w:rsidR="006B476D" w:rsidRPr="006669A9" w:rsidRDefault="00611BD6" w:rsidP="00611BD6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4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Diversity of dendritic spikes underlying complex spike bursting in CA3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pyramidal cells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Raus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Balind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N.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Z.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Varga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-Nemeth,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J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. Makara</w:t>
      </w:r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Dendritic computations</w:t>
      </w:r>
    </w:p>
    <w:p w:rsidR="00845367" w:rsidRDefault="00845367" w:rsidP="00845367">
      <w:pPr>
        <w:tabs>
          <w:tab w:val="left" w:pos="567"/>
          <w:tab w:val="left" w:pos="653"/>
        </w:tabs>
        <w:spacing w:after="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5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Adrenergic modulation regulates dendritic excitability of L5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pyramidal neurons in vivo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Y.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Deitcher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C.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Labarrera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Dudai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B. Weiner, A. 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Amichai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</w:p>
    <w:p w:rsidR="006B476D" w:rsidRPr="006669A9" w:rsidRDefault="00845367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N.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Zylbermann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I.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Segev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M. London</w:t>
      </w:r>
    </w:p>
    <w:p w:rsidR="006B476D" w:rsidRPr="006669A9" w:rsidRDefault="00845367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6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Certainty-weighted multisensory integration by dendrites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J. Jordan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Sacramento, W.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Senn</w:t>
      </w:r>
      <w:proofErr w:type="spellEnd"/>
    </w:p>
    <w:p w:rsidR="006B476D" w:rsidRPr="006669A9" w:rsidRDefault="00845367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7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Methods for exploring synaptic threshold in active cables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W. Kath</w:t>
      </w:r>
    </w:p>
    <w:p w:rsidR="006B476D" w:rsidRPr="006669A9" w:rsidRDefault="00845367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8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The Biophysical Perceptron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T.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Moldwin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I.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Segev</w:t>
      </w:r>
      <w:proofErr w:type="spellEnd"/>
    </w:p>
    <w:p w:rsidR="006B476D" w:rsidRPr="006669A9" w:rsidRDefault="00845367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shd w:val="clear" w:color="auto" w:fill="FFFFFF" w:themeFill="background1"/>
          <w:lang w:val="en-US" w:eastAsia="el-GR"/>
        </w:rPr>
        <w:t>2</w:t>
      </w:r>
      <w:r w:rsidR="006B476D">
        <w:rPr>
          <w:rFonts w:eastAsia="Times New Roman" w:cs="Times New Roman"/>
          <w:b/>
          <w:color w:val="FF0000"/>
          <w:sz w:val="16"/>
          <w:szCs w:val="16"/>
          <w:shd w:val="clear" w:color="auto" w:fill="FFFFFF" w:themeFill="background1"/>
          <w:lang w:val="en-US" w:eastAsia="el-GR"/>
        </w:rPr>
        <w:t>9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 tale of two trees: modeling apical and basal tree contribution to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L2/3 V1 pyramidal cell orientation selectivity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CF2DFB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K-E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Petousakis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Papoutsi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P. Poirazi</w:t>
      </w:r>
    </w:p>
    <w:p w:rsidR="006B476D" w:rsidRPr="006669A9" w:rsidRDefault="007658D5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3F09A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30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Impact of network oscillations on dendritic computation in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hippocampal CA1 pyramidal neurons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FE7B0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Rolotti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F. Sparks, H.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Blockus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Losonczy</w:t>
      </w:r>
      <w:proofErr w:type="spellEnd"/>
    </w:p>
    <w:p w:rsidR="006B476D" w:rsidRPr="006669A9" w:rsidRDefault="007658D5" w:rsidP="0084536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Dendritic error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backpropagation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in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multicompartmental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neuron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models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FE7B0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D.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Trpevski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Hellgren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Kotaleski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W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Senn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Default="007658D5" w:rsidP="00845367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P1-</w:t>
      </w:r>
      <w:r w:rsidR="006B476D" w:rsidRPr="00045468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Dynamic compartmentalization in neurons enables branch-specific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learning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FE7B0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W. Wybo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B.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Torben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-Nielsen, M-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Gewaltig</w:t>
      </w:r>
      <w:proofErr w:type="spellEnd"/>
      <w:r w:rsidR="006B476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br w:type="page"/>
      </w:r>
    </w:p>
    <w:p w:rsidR="006B476D" w:rsidRPr="00282F9F" w:rsidRDefault="006B476D" w:rsidP="006B476D">
      <w:pPr>
        <w:pStyle w:val="progname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textAlignment w:val="top"/>
        <w:rPr>
          <w:rFonts w:asciiTheme="minorHAnsi" w:hAnsiTheme="minorHAnsi"/>
          <w:b/>
          <w:color w:val="FF0000"/>
          <w:sz w:val="20"/>
          <w:szCs w:val="20"/>
          <w:lang w:val="en-US"/>
        </w:rPr>
      </w:pPr>
      <w:r w:rsidRPr="00045468">
        <w:rPr>
          <w:rFonts w:asciiTheme="minorHAnsi" w:hAnsiTheme="minorHAnsi"/>
          <w:b/>
          <w:color w:val="FF0000"/>
          <w:sz w:val="20"/>
          <w:szCs w:val="20"/>
          <w:lang w:val="en-US"/>
        </w:rPr>
        <w:lastRenderedPageBreak/>
        <w:t xml:space="preserve">Poster session </w:t>
      </w:r>
      <w:r w:rsidRPr="00282F9F">
        <w:rPr>
          <w:rFonts w:asciiTheme="minorHAnsi" w:hAnsiTheme="minorHAnsi"/>
          <w:b/>
          <w:color w:val="FF0000"/>
          <w:sz w:val="20"/>
          <w:szCs w:val="20"/>
          <w:lang w:val="en-US"/>
        </w:rPr>
        <w:t>2</w:t>
      </w:r>
      <w:r w:rsidR="00282F9F" w:rsidRPr="00282F9F">
        <w:rPr>
          <w:rFonts w:asciiTheme="minorHAnsi" w:hAnsiTheme="minorHAnsi"/>
          <w:b/>
          <w:color w:val="FF0000"/>
          <w:sz w:val="20"/>
          <w:szCs w:val="20"/>
          <w:lang w:val="en-US"/>
        </w:rPr>
        <w:t xml:space="preserve"> </w:t>
      </w:r>
      <w:r w:rsidR="00282F9F" w:rsidRPr="007B70C2">
        <w:rPr>
          <w:rFonts w:asciiTheme="minorHAnsi" w:hAnsiTheme="minorHAnsi"/>
          <w:b/>
          <w:color w:val="FF0000"/>
          <w:sz w:val="20"/>
          <w:szCs w:val="20"/>
          <w:lang w:val="en-US"/>
        </w:rPr>
        <w:t>(June 19th)</w:t>
      </w:r>
    </w:p>
    <w:p w:rsidR="006B476D" w:rsidRPr="00222E79" w:rsidRDefault="006B476D" w:rsidP="006B476D">
      <w:pPr>
        <w:tabs>
          <w:tab w:val="left" w:pos="426"/>
          <w:tab w:val="left" w:pos="653"/>
        </w:tabs>
        <w:spacing w:after="0" w:line="240" w:lineRule="auto"/>
        <w:ind w:left="93"/>
        <w:rPr>
          <w:rFonts w:eastAsia="Times New Roman" w:cs="Times New Roman"/>
          <w:color w:val="000000"/>
          <w:sz w:val="16"/>
          <w:szCs w:val="16"/>
          <w:lang w:val="en-US" w:eastAsia="el-GR"/>
        </w:rPr>
      </w:pPr>
    </w:p>
    <w:p w:rsidR="006B476D" w:rsidRPr="00CF5591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CF5591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Interneurons</w:t>
      </w:r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Investigating the role of VIP+ interneurons in learning-related place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cell dynamics in CA1 hippocampal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subregion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4C6288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Chavlis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I.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Pandi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r w:rsidR="009869E3">
        <w:rPr>
          <w:rFonts w:ascii="Calibri" w:hAnsi="Calibri"/>
          <w:b/>
          <w:bCs/>
          <w:color w:val="000000"/>
          <w:sz w:val="16"/>
          <w:szCs w:val="16"/>
          <w:lang w:val="en-US"/>
        </w:rPr>
        <w:t xml:space="preserve">P. </w:t>
      </w:r>
      <w:proofErr w:type="spellStart"/>
      <w:r w:rsidR="009869E3">
        <w:rPr>
          <w:rFonts w:ascii="Calibri" w:hAnsi="Calibri"/>
          <w:b/>
          <w:bCs/>
          <w:color w:val="000000"/>
          <w:sz w:val="16"/>
          <w:szCs w:val="16"/>
          <w:lang w:val="en-US"/>
        </w:rPr>
        <w:t>Bozelos</w:t>
      </w:r>
      <w:proofErr w:type="spellEnd"/>
      <w:r w:rsidR="009869E3">
        <w:rPr>
          <w:rFonts w:ascii="Calibri" w:hAnsi="Calibri"/>
          <w:b/>
          <w:bCs/>
          <w:color w:val="000000"/>
          <w:sz w:val="16"/>
          <w:szCs w:val="16"/>
          <w:lang w:val="en-US"/>
        </w:rPr>
        <w:t xml:space="preserve">, 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W. Li, G.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Turi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Losonczy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P. Poirazi </w:t>
      </w:r>
    </w:p>
    <w:p w:rsidR="006B476D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 w:rsidRPr="004D37CB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Challenging the point neuron dogma: FS basket cells as 2-stage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nonlinear integrators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4C6288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Tzilivaki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P. Poirazi </w:t>
      </w:r>
    </w:p>
    <w:p w:rsidR="00AB00AC" w:rsidRDefault="007658D5" w:rsidP="007658D5">
      <w:pPr>
        <w:tabs>
          <w:tab w:val="left" w:pos="567"/>
        </w:tabs>
        <w:spacing w:after="0"/>
        <w:ind w:left="91"/>
        <w:rPr>
          <w:bCs/>
          <w:sz w:val="16"/>
          <w:szCs w:val="16"/>
          <w:lang w:val="en-US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AB00AC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AB00AC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ab/>
      </w:r>
      <w:r w:rsidR="00AB00AC" w:rsidRPr="00AB00AC">
        <w:rPr>
          <w:rFonts w:eastAsia="Times New Roman" w:cs="Times New Roman"/>
          <w:sz w:val="16"/>
          <w:szCs w:val="16"/>
          <w:lang w:val="en-US" w:eastAsia="el-GR"/>
        </w:rPr>
        <w:t>D</w:t>
      </w:r>
      <w:r w:rsidR="00AB00AC" w:rsidRPr="00AB00AC">
        <w:rPr>
          <w:bCs/>
          <w:sz w:val="16"/>
          <w:szCs w:val="16"/>
          <w:lang w:val="en-US"/>
        </w:rPr>
        <w:t xml:space="preserve">evelopmental changes in early postnatal inhibitory circuits of the </w:t>
      </w:r>
      <w:r w:rsidR="00AB00AC">
        <w:rPr>
          <w:bCs/>
          <w:sz w:val="16"/>
          <w:szCs w:val="16"/>
          <w:lang w:val="en-US"/>
        </w:rPr>
        <w:tab/>
      </w:r>
      <w:r w:rsidR="00AB00AC" w:rsidRPr="00AB00AC">
        <w:rPr>
          <w:bCs/>
          <w:sz w:val="16"/>
          <w:szCs w:val="16"/>
          <w:lang w:val="en-US"/>
        </w:rPr>
        <w:t>prefrontal cortex</w:t>
      </w:r>
    </w:p>
    <w:p w:rsidR="00AB00AC" w:rsidRPr="00AB00AC" w:rsidRDefault="00AB00AC" w:rsidP="007658D5">
      <w:pPr>
        <w:tabs>
          <w:tab w:val="left" w:pos="567"/>
        </w:tabs>
        <w:spacing w:after="120"/>
        <w:rPr>
          <w:b/>
          <w:sz w:val="16"/>
          <w:szCs w:val="16"/>
          <w:lang w:val="en-US"/>
        </w:rPr>
      </w:pPr>
      <w:r w:rsidRPr="00AB00AC">
        <w:rPr>
          <w:sz w:val="16"/>
          <w:szCs w:val="16"/>
          <w:lang w:val="en-US"/>
        </w:rPr>
        <w:tab/>
      </w:r>
      <w:r w:rsidRPr="00AB00AC">
        <w:rPr>
          <w:b/>
          <w:sz w:val="16"/>
          <w:szCs w:val="16"/>
          <w:u w:val="single"/>
          <w:lang w:val="en-US"/>
        </w:rPr>
        <w:t>K. Kalemaki</w:t>
      </w:r>
      <w:r w:rsidRPr="00AB00AC">
        <w:rPr>
          <w:b/>
          <w:sz w:val="16"/>
          <w:szCs w:val="16"/>
          <w:lang w:val="en-US"/>
        </w:rPr>
        <w:t xml:space="preserve">, K. </w:t>
      </w:r>
      <w:proofErr w:type="spellStart"/>
      <w:r w:rsidRPr="00AB00AC">
        <w:rPr>
          <w:b/>
          <w:sz w:val="16"/>
          <w:szCs w:val="16"/>
          <w:lang w:val="en-US"/>
        </w:rPr>
        <w:t>Sidiropoulou</w:t>
      </w:r>
      <w:proofErr w:type="spellEnd"/>
      <w:r w:rsidRPr="00AB00AC">
        <w:rPr>
          <w:b/>
          <w:sz w:val="16"/>
          <w:szCs w:val="16"/>
          <w:lang w:val="en-US"/>
        </w:rPr>
        <w:t>, D. Karagogeos</w:t>
      </w:r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Molecular Processes in Dendrites</w:t>
      </w:r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4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Modelling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>a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ctin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>d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ynamics in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>d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endritic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>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pines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4C6288">
        <w:rPr>
          <w:rFonts w:eastAsia="Times New Roman" w:cs="Times New Roman"/>
          <w:b/>
          <w:bCs/>
          <w:color w:val="FF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M. Bonilla-Quintana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C.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Tetzlaff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Fauth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F.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Wörgötter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5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AlphaCaMKII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controls correlation between the volume of dendritic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spine and its postsynaptic density during synaptic plasticity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EB26F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M. Borczyk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Śliwińska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Caly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Radwanska</w:t>
      </w:r>
      <w:proofErr w:type="spellEnd"/>
    </w:p>
    <w:p w:rsidR="006B476D" w:rsidRDefault="007658D5" w:rsidP="007658D5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6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 drift-diffusion model of mRNA localization and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proteostasis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EB26F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Y.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Fonkeu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N.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Kraynyukova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A-S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Hafner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L.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Kochen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C. Glock, </w:t>
      </w:r>
    </w:p>
    <w:p w:rsidR="006B476D" w:rsidRDefault="006B476D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E. Schuman, T.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Tchumatchenko</w:t>
      </w:r>
      <w:proofErr w:type="spellEnd"/>
      <w:r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</w:p>
    <w:p w:rsidR="006B476D" w:rsidRDefault="007658D5" w:rsidP="007658D5">
      <w:pPr>
        <w:tabs>
          <w:tab w:val="left" w:pos="567"/>
          <w:tab w:val="left" w:pos="653"/>
        </w:tabs>
        <w:spacing w:after="0" w:line="240" w:lineRule="auto"/>
        <w:ind w:left="91"/>
        <w:rPr>
          <w:rFonts w:cs="Times New Roman"/>
          <w:sz w:val="16"/>
          <w:szCs w:val="16"/>
          <w:lang w:val="en-US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7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1152B7">
        <w:rPr>
          <w:sz w:val="16"/>
          <w:szCs w:val="16"/>
          <w:lang w:val="en-US"/>
        </w:rPr>
        <w:t>Exploring the effect of NE on dendritic Ca</w:t>
      </w:r>
      <w:r w:rsidR="006B476D" w:rsidRPr="001152B7">
        <w:rPr>
          <w:sz w:val="16"/>
          <w:szCs w:val="16"/>
          <w:vertAlign w:val="superscript"/>
          <w:lang w:val="en-US"/>
        </w:rPr>
        <w:t>2+</w:t>
      </w:r>
      <w:r w:rsidR="006B476D" w:rsidRPr="001152B7">
        <w:rPr>
          <w:sz w:val="16"/>
          <w:szCs w:val="16"/>
          <w:lang w:val="en-US"/>
        </w:rPr>
        <w:t xml:space="preserve"> spikes and plasticity </w:t>
      </w:r>
      <w:r w:rsidR="006B476D" w:rsidRPr="001152B7">
        <w:rPr>
          <w:sz w:val="16"/>
          <w:szCs w:val="16"/>
          <w:lang w:val="en-US"/>
        </w:rPr>
        <w:br/>
      </w:r>
      <w:r w:rsidR="006B476D">
        <w:rPr>
          <w:sz w:val="16"/>
          <w:szCs w:val="16"/>
          <w:lang w:val="en-US"/>
        </w:rPr>
        <w:tab/>
      </w:r>
      <w:r w:rsidR="006B476D" w:rsidRPr="001152B7">
        <w:rPr>
          <w:sz w:val="16"/>
          <w:szCs w:val="16"/>
          <w:lang w:val="en-US"/>
        </w:rPr>
        <w:t>through knockdown of Alpha2A adrenoceptor in L5PC</w:t>
      </w:r>
      <w:r w:rsidR="006B476D" w:rsidRPr="001152B7">
        <w:rPr>
          <w:rFonts w:cs="Times New Roman"/>
          <w:sz w:val="16"/>
          <w:szCs w:val="16"/>
          <w:lang w:val="en-US"/>
        </w:rPr>
        <w:t>s</w:t>
      </w:r>
    </w:p>
    <w:p w:rsidR="006B476D" w:rsidRPr="001152B7" w:rsidRDefault="006B476D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cs="Times New Roman"/>
          <w:b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ab/>
      </w:r>
      <w:r w:rsidRPr="001152B7">
        <w:rPr>
          <w:rFonts w:cs="Times New Roman"/>
          <w:b/>
          <w:sz w:val="16"/>
          <w:szCs w:val="16"/>
          <w:u w:val="single"/>
          <w:lang w:val="en-US"/>
        </w:rPr>
        <w:t xml:space="preserve">A. </w:t>
      </w:r>
      <w:proofErr w:type="spellStart"/>
      <w:r w:rsidRPr="001152B7">
        <w:rPr>
          <w:rFonts w:cs="Times New Roman"/>
          <w:b/>
          <w:sz w:val="16"/>
          <w:szCs w:val="16"/>
          <w:u w:val="single"/>
          <w:lang w:val="en-US"/>
        </w:rPr>
        <w:t>Kaduri</w:t>
      </w:r>
      <w:proofErr w:type="spellEnd"/>
      <w:r w:rsidRPr="001152B7">
        <w:rPr>
          <w:rFonts w:cs="Times New Roman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1152B7">
        <w:rPr>
          <w:rFonts w:cs="Times New Roman"/>
          <w:b/>
          <w:sz w:val="16"/>
          <w:szCs w:val="16"/>
          <w:u w:val="single"/>
          <w:lang w:val="en-US"/>
        </w:rPr>
        <w:t>Amichai</w:t>
      </w:r>
      <w:proofErr w:type="spellEnd"/>
      <w:r w:rsidRPr="001152B7">
        <w:rPr>
          <w:rFonts w:cs="Times New Roman"/>
          <w:b/>
          <w:sz w:val="16"/>
          <w:szCs w:val="16"/>
          <w:lang w:val="en-US"/>
        </w:rPr>
        <w:t xml:space="preserve">, N. </w:t>
      </w:r>
      <w:proofErr w:type="spellStart"/>
      <w:r w:rsidRPr="001152B7">
        <w:rPr>
          <w:rFonts w:cs="Times New Roman"/>
          <w:b/>
          <w:sz w:val="16"/>
          <w:szCs w:val="16"/>
          <w:lang w:val="en-US"/>
        </w:rPr>
        <w:t>Zylbermann</w:t>
      </w:r>
      <w:proofErr w:type="spellEnd"/>
      <w:r w:rsidRPr="001152B7">
        <w:rPr>
          <w:rFonts w:cs="Times New Roman"/>
          <w:b/>
          <w:sz w:val="16"/>
          <w:szCs w:val="16"/>
          <w:lang w:val="en-US"/>
        </w:rPr>
        <w:t xml:space="preserve">, M. </w:t>
      </w:r>
      <w:proofErr w:type="spellStart"/>
      <w:r w:rsidRPr="001152B7">
        <w:rPr>
          <w:rFonts w:cs="Times New Roman"/>
          <w:b/>
          <w:sz w:val="16"/>
          <w:szCs w:val="16"/>
          <w:lang w:val="en-US"/>
        </w:rPr>
        <w:t>Groysman</w:t>
      </w:r>
      <w:proofErr w:type="spellEnd"/>
      <w:r w:rsidRPr="001152B7">
        <w:rPr>
          <w:rFonts w:cs="Times New Roman"/>
          <w:b/>
          <w:sz w:val="16"/>
          <w:szCs w:val="16"/>
          <w:lang w:val="en-US"/>
        </w:rPr>
        <w:t>, M.  London</w:t>
      </w:r>
    </w:p>
    <w:p w:rsidR="006B476D" w:rsidRDefault="007658D5" w:rsidP="007658D5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8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Angiomotin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, a novel protein involved in organization of dendritic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arbors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EB26F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K.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Rojek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Krzemień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H.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Doleżyczek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Rylski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L.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Kaczmarek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</w:p>
    <w:p w:rsidR="006B476D" w:rsidRDefault="006B476D" w:rsidP="007658D5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J.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Jaworski</w:t>
      </w:r>
      <w:proofErr w:type="spellEnd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T.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Prószyński</w:t>
      </w:r>
      <w:proofErr w:type="spellEnd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Default="007658D5" w:rsidP="007658D5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9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The Impact of neuronal morphology on protein distribution in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neuronal processes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EB26F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F.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Sartori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A-S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Hafner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Nold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Y.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Fonkeu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E. Schuman, </w:t>
      </w:r>
    </w:p>
    <w:p w:rsidR="006B476D" w:rsidRPr="006669A9" w:rsidRDefault="006B476D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T.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Tchumatchenko</w:t>
      </w:r>
      <w:proofErr w:type="spellEnd"/>
    </w:p>
    <w:p w:rsidR="006B476D" w:rsidRDefault="007658D5" w:rsidP="007658D5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10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Stress induced changes in S-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palmitoylation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and S-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nitrosylation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crosstalk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EB26F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Zaręba-Kozioł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Bartkowiak-Kaczmarek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I.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Figiel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Bijata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</w:p>
    <w:p w:rsidR="006B476D" w:rsidRPr="006669A9" w:rsidRDefault="007658D5" w:rsidP="007658D5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Krzystyniak</w:t>
      </w:r>
      <w:proofErr w:type="spellEnd"/>
      <w:r w:rsidR="006B476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Włodarczyk</w:t>
      </w:r>
      <w:proofErr w:type="spellEnd"/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lastRenderedPageBreak/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Spontaneous activity and mitochondrial dynamics during synapse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development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EB26F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C. Silva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C.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Lohmann</w:t>
      </w:r>
      <w:proofErr w:type="spellEnd"/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proofErr w:type="spellStart"/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Neurotechnology</w:t>
      </w:r>
      <w:proofErr w:type="spellEnd"/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 xml:space="preserve"> / </w:t>
      </w:r>
      <w:proofErr w:type="spellStart"/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Neuroinformatics</w:t>
      </w:r>
      <w:proofErr w:type="spellEnd"/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 computational model of two-photon calcium imaging in spines and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dendrites of CA1 pyramidal neurons using a genetically encoded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calcium indicator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7B70C2" w:rsidRPr="007B70C2">
        <w:rPr>
          <w:rFonts w:cs="Tahoma"/>
          <w:b/>
          <w:sz w:val="16"/>
          <w:szCs w:val="16"/>
          <w:u w:val="single"/>
          <w:lang w:val="en-US"/>
        </w:rPr>
        <w:t xml:space="preserve">B. </w:t>
      </w:r>
      <w:proofErr w:type="spellStart"/>
      <w:r w:rsidR="007B70C2" w:rsidRPr="007B70C2">
        <w:rPr>
          <w:rFonts w:cs="Tahoma"/>
          <w:b/>
          <w:sz w:val="16"/>
          <w:szCs w:val="16"/>
          <w:u w:val="single"/>
          <w:lang w:val="en-US"/>
        </w:rPr>
        <w:t>Schneiders</w:t>
      </w:r>
      <w:proofErr w:type="spellEnd"/>
      <w:r w:rsidR="007B70C2">
        <w:rPr>
          <w:rFonts w:cs="Tahoma"/>
          <w:b/>
          <w:sz w:val="16"/>
          <w:szCs w:val="16"/>
          <w:lang w:val="en-US"/>
        </w:rPr>
        <w:t>,</w:t>
      </w:r>
      <w:r w:rsidR="007B70C2" w:rsidRPr="007B70C2">
        <w:rPr>
          <w:rFonts w:ascii="Tahoma" w:hAnsi="Tahoma" w:cs="Tahoma"/>
          <w:sz w:val="16"/>
          <w:szCs w:val="16"/>
          <w:lang w:val="en-US"/>
        </w:rPr>
        <w:t xml:space="preserve"> </w:t>
      </w:r>
      <w:r w:rsidR="006B476D" w:rsidRPr="007B70C2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A. </w:t>
      </w:r>
      <w:proofErr w:type="spellStart"/>
      <w:r w:rsidR="006B476D" w:rsidRPr="007B70C2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Abouzeid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W. Kath</w:t>
      </w:r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Improving the convergence of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multiobjective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optimization for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morphologically realistic neuron models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Abouzeid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W. Kath</w:t>
      </w:r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4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Development of FRET-based biosensors to monitor the activity of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actin regulators in dendritic spines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M. Rosendale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Y. Hayashi, A.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Moyawaki</w:t>
      </w:r>
      <w:proofErr w:type="spellEnd"/>
    </w:p>
    <w:p w:rsidR="006B476D" w:rsidRPr="006669A9" w:rsidRDefault="007658D5" w:rsidP="007658D5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5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Engineering brain activity patterns for treatment of neurological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disorders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M. Yanik</w:t>
      </w:r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Plasticity</w:t>
      </w:r>
    </w:p>
    <w:p w:rsidR="009218EC" w:rsidRDefault="009218EC" w:rsidP="009218EC">
      <w:pPr>
        <w:tabs>
          <w:tab w:val="left" w:pos="567"/>
          <w:tab w:val="left" w:pos="653"/>
        </w:tabs>
        <w:spacing w:after="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6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Learning-related plasticity of dendritic inhibition in</w:t>
      </w:r>
    </w:p>
    <w:p w:rsidR="006B476D" w:rsidRPr="006669A9" w:rsidRDefault="009218EC" w:rsidP="009218EC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neocortical layer 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E. Abs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R. B.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Poorthuis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Muhammad, I. Spiegel, J.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Letzkus</w:t>
      </w:r>
      <w:proofErr w:type="spellEnd"/>
    </w:p>
    <w:p w:rsidR="006B476D" w:rsidRDefault="009218EC" w:rsidP="009218EC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7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Plasticity mechanisms in layer 5 pyramidal neurons of the Anterior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Cingulate Cortex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L.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Spierenburg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T.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Nevian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W.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Senn</w:t>
      </w:r>
      <w:proofErr w:type="spellEnd"/>
    </w:p>
    <w:p w:rsidR="006B476D" w:rsidRPr="00D04DF4" w:rsidRDefault="00EB26D7" w:rsidP="009218EC">
      <w:pPr>
        <w:tabs>
          <w:tab w:val="left" w:pos="567"/>
          <w:tab w:val="left" w:pos="653"/>
        </w:tabs>
        <w:spacing w:after="0" w:line="240" w:lineRule="auto"/>
        <w:ind w:left="91"/>
        <w:rPr>
          <w:sz w:val="16"/>
          <w:szCs w:val="16"/>
          <w:lang w:val="en-US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8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ab/>
      </w:r>
      <w:r w:rsidR="006B476D" w:rsidRPr="00D04DF4">
        <w:rPr>
          <w:sz w:val="16"/>
          <w:szCs w:val="16"/>
          <w:lang w:val="en-US"/>
        </w:rPr>
        <w:t xml:space="preserve">Influence of synapse position on dendritic learning with codependent </w:t>
      </w:r>
      <w:r w:rsidR="006B476D">
        <w:rPr>
          <w:sz w:val="16"/>
          <w:szCs w:val="16"/>
          <w:lang w:val="en-US"/>
        </w:rPr>
        <w:tab/>
      </w:r>
      <w:r w:rsidR="006B476D" w:rsidRPr="00D04DF4">
        <w:rPr>
          <w:sz w:val="16"/>
          <w:szCs w:val="16"/>
          <w:lang w:val="en-US"/>
        </w:rPr>
        <w:t>synaptic plasticity</w:t>
      </w:r>
    </w:p>
    <w:p w:rsidR="006B476D" w:rsidRPr="00D04DF4" w:rsidRDefault="009218EC" w:rsidP="009218EC">
      <w:pPr>
        <w:tabs>
          <w:tab w:val="left" w:pos="567"/>
        </w:tabs>
        <w:spacing w:after="120"/>
        <w:ind w:firstLine="420"/>
        <w:rPr>
          <w:b/>
          <w:sz w:val="16"/>
          <w:szCs w:val="16"/>
          <w:lang w:val="en-US"/>
        </w:rPr>
      </w:pPr>
      <w:r w:rsidRPr="009218EC">
        <w:rPr>
          <w:b/>
          <w:sz w:val="16"/>
          <w:szCs w:val="16"/>
          <w:lang w:val="en-US"/>
        </w:rPr>
        <w:tab/>
      </w:r>
      <w:r w:rsidR="006B476D" w:rsidRPr="00D04DF4">
        <w:rPr>
          <w:b/>
          <w:sz w:val="16"/>
          <w:szCs w:val="16"/>
          <w:u w:val="single"/>
          <w:lang w:val="en-US"/>
        </w:rPr>
        <w:t>E. Agnes</w:t>
      </w:r>
      <w:r w:rsidR="006B476D" w:rsidRPr="00D04DF4">
        <w:rPr>
          <w:b/>
          <w:sz w:val="16"/>
          <w:szCs w:val="16"/>
          <w:lang w:val="en-US"/>
        </w:rPr>
        <w:t xml:space="preserve">, Tim </w:t>
      </w:r>
      <w:proofErr w:type="spellStart"/>
      <w:r w:rsidR="006B476D" w:rsidRPr="00D04DF4">
        <w:rPr>
          <w:b/>
          <w:sz w:val="16"/>
          <w:szCs w:val="16"/>
          <w:lang w:val="en-US"/>
        </w:rPr>
        <w:t>Vogels</w:t>
      </w:r>
      <w:proofErr w:type="spellEnd"/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Synaptic Organization</w:t>
      </w:r>
    </w:p>
    <w:p w:rsidR="006B476D" w:rsidRPr="006669A9" w:rsidRDefault="00EB26D7" w:rsidP="00EB26D7">
      <w:pPr>
        <w:tabs>
          <w:tab w:val="left" w:pos="567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9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The role of dopamine in spine organization and learning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6E27A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R.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Lindroos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K. Du, J.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Hjorth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J. H.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Kotaleski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EB26D7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9F1D63" w:rsidRP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20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Balanced organization of excitatory and inhibitory synapses across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L2/3 pyramidal neurons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D.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Iascone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Doron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I.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Segev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F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Polleux</w:t>
      </w:r>
      <w:proofErr w:type="spellEnd"/>
    </w:p>
    <w:p w:rsidR="006B476D" w:rsidRDefault="00EB26D7" w:rsidP="00EB26D7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lastRenderedPageBreak/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1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Altered NMDA receptor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phosphopattern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modifies neuronal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morphology and spine density in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synaptopathy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conditions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933D8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M. Gómez de Salazar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C.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Grau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Locubiche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C.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Sindreu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F.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Ciruela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</w:t>
      </w:r>
    </w:p>
    <w:p w:rsidR="006B476D" w:rsidRPr="006669A9" w:rsidRDefault="006B476D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bookmarkStart w:id="0" w:name="_GoBack"/>
      <w:bookmarkEnd w:id="0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X. </w:t>
      </w:r>
      <w:proofErr w:type="spellStart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Altafaj</w:t>
      </w:r>
      <w:proofErr w:type="spellEnd"/>
      <w:r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 </w:t>
      </w:r>
    </w:p>
    <w:p w:rsidR="006B476D" w:rsidRPr="006669A9" w:rsidRDefault="00EB26D7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>Structured synaptic input to dendrites of cerebellar Purkinje cells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5B7F9E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A. Roth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Boznakova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Rieubland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Jakubowska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M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Hausser</w:t>
      </w:r>
      <w:proofErr w:type="spellEnd"/>
    </w:p>
    <w:p w:rsidR="006B476D" w:rsidRPr="00222E79" w:rsidRDefault="006B476D" w:rsidP="006B476D">
      <w:pPr>
        <w:shd w:val="clear" w:color="auto" w:fill="92D050"/>
        <w:tabs>
          <w:tab w:val="left" w:pos="426"/>
          <w:tab w:val="left" w:pos="653"/>
        </w:tabs>
        <w:spacing w:after="120" w:line="240" w:lineRule="auto"/>
        <w:ind w:left="91"/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</w:pP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 </w:t>
      </w:r>
      <w:r w:rsidRPr="00222E7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color w:val="FFFFFF" w:themeColor="background1"/>
          <w:sz w:val="16"/>
          <w:szCs w:val="16"/>
          <w:lang w:val="en-US" w:eastAsia="el-GR"/>
        </w:rPr>
        <w:t>Synaptic Plasticity</w:t>
      </w:r>
    </w:p>
    <w:p w:rsidR="006B476D" w:rsidRPr="006669A9" w:rsidRDefault="00EB26D7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3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A spike timing-dependent plasticity rule for single, clustered and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distributed dendritic spines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5B7F9E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R. Araya</w:t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S.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Tazerart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D. Mitchell, S. Miranda-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Rottmann</w:t>
      </w:r>
      <w:proofErr w:type="spellEnd"/>
    </w:p>
    <w:p w:rsidR="006B476D" w:rsidRPr="006669A9" w:rsidRDefault="00EB26D7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4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Interplay between serotonergic signaling and extracellular matrix in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the regulation of synaptic plasticity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5B7F9E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M.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Bijata</w:t>
      </w:r>
      <w:proofErr w:type="spellEnd"/>
    </w:p>
    <w:p w:rsidR="006B476D" w:rsidRPr="006669A9" w:rsidRDefault="00EB26D7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5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Emergent organization of synapses on dendrites through simple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plasticity rules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9565D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T.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Limbacher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W.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Maass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</w:t>
      </w:r>
      <w:proofErr w:type="gram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R</w:t>
      </w:r>
      <w:proofErr w:type="gram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Legenstein</w:t>
      </w:r>
      <w:proofErr w:type="spellEnd"/>
    </w:p>
    <w:p w:rsidR="006B476D" w:rsidRPr="006669A9" w:rsidRDefault="00EB26D7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6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Layer- and frequency-dependent diversification in short-term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synaptic plasticity along the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septotemporal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axis of the rat </w:t>
      </w:r>
      <w:r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hippocampus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9565D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1F7343">
        <w:rPr>
          <w:b/>
          <w:bCs/>
          <w:sz w:val="16"/>
          <w:szCs w:val="16"/>
          <w:u w:val="single"/>
          <w:lang w:val="en-US"/>
        </w:rPr>
        <w:t>A. Koutsoumpa</w:t>
      </w:r>
      <w:r w:rsidR="006B476D">
        <w:rPr>
          <w:b/>
          <w:bCs/>
          <w:sz w:val="16"/>
          <w:szCs w:val="16"/>
          <w:u w:val="single"/>
          <w:lang w:val="en-US"/>
        </w:rPr>
        <w:t>,</w:t>
      </w:r>
      <w:r w:rsidR="006B476D" w:rsidRPr="001F7343">
        <w:rPr>
          <w:lang w:val="en-US"/>
        </w:rPr>
        <w:t xml:space="preserve"> </w:t>
      </w:r>
      <w:r w:rsidR="006B476D" w:rsidRPr="001F7343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C. Papatheodoropoulos</w:t>
      </w:r>
    </w:p>
    <w:p w:rsidR="006B476D" w:rsidRDefault="00EB26D7" w:rsidP="00EB26D7">
      <w:pPr>
        <w:tabs>
          <w:tab w:val="left" w:pos="567"/>
          <w:tab w:val="left" w:pos="653"/>
        </w:tabs>
        <w:spacing w:after="0" w:line="240" w:lineRule="auto"/>
        <w:ind w:left="91"/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7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Short-term frequency-dependent synaptic plasticity transforms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gradually along the </w:t>
      </w:r>
      <w:proofErr w:type="spellStart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dorsoventral</w:t>
      </w:r>
      <w:proofErr w:type="spellEnd"/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 xml:space="preserve"> axis of rat hippocampus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V.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Papaleonidopoulos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G.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Trompoukis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 xml:space="preserve">, A. Koutsoumpa, </w:t>
      </w:r>
    </w:p>
    <w:p w:rsidR="006B476D" w:rsidRPr="006669A9" w:rsidRDefault="006B476D" w:rsidP="00EB26D7">
      <w:pPr>
        <w:tabs>
          <w:tab w:val="left" w:pos="567"/>
          <w:tab w:val="left" w:pos="653"/>
        </w:tabs>
        <w:spacing w:after="120" w:line="240" w:lineRule="auto"/>
        <w:ind w:left="91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00B0F0"/>
          <w:sz w:val="16"/>
          <w:szCs w:val="16"/>
          <w:lang w:val="en-US" w:eastAsia="el-GR"/>
        </w:rPr>
        <w:tab/>
      </w:r>
      <w:r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C. Papatheodoropoulos</w:t>
      </w:r>
    </w:p>
    <w:p w:rsidR="006B476D" w:rsidRPr="006669A9" w:rsidRDefault="00EB26D7" w:rsidP="00EB26D7">
      <w:pPr>
        <w:tabs>
          <w:tab w:val="left" w:pos="567"/>
          <w:tab w:val="left" w:pos="653"/>
        </w:tabs>
        <w:spacing w:after="0" w:line="240" w:lineRule="auto"/>
        <w:ind w:left="93"/>
        <w:rPr>
          <w:rFonts w:eastAsia="Times New Roman" w:cs="Times New Roman"/>
          <w:color w:val="000000"/>
          <w:sz w:val="16"/>
          <w:szCs w:val="16"/>
          <w:lang w:val="en-US" w:eastAsia="el-GR"/>
        </w:rPr>
      </w:pPr>
      <w:r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P2-</w:t>
      </w:r>
      <w:r w:rsidR="006B476D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2</w:t>
      </w:r>
      <w:r w:rsidR="009F1D63">
        <w:rPr>
          <w:rFonts w:eastAsia="Times New Roman" w:cs="Times New Roman"/>
          <w:b/>
          <w:color w:val="FF0000"/>
          <w:sz w:val="16"/>
          <w:szCs w:val="16"/>
          <w:lang w:val="en-US" w:eastAsia="el-GR"/>
        </w:rPr>
        <w:t>8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  <w:t xml:space="preserve">Probabilistic synaptic plasticity induction due to stochastic gating of </w:t>
      </w:r>
      <w:r w:rsidR="006B476D">
        <w:rPr>
          <w:rFonts w:eastAsia="Times New Roman" w:cs="Times New Roman"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t>synaptic receptors</w:t>
      </w:r>
      <w:r w:rsidR="006B476D" w:rsidRPr="006669A9">
        <w:rPr>
          <w:rFonts w:eastAsia="Times New Roman" w:cs="Times New Roman"/>
          <w:color w:val="000000"/>
          <w:sz w:val="16"/>
          <w:szCs w:val="16"/>
          <w:lang w:val="en-US" w:eastAsia="el-GR"/>
        </w:rPr>
        <w:br/>
      </w:r>
      <w:r w:rsidR="006B476D" w:rsidRPr="009565D1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ab/>
      </w:r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 xml:space="preserve">R. </w:t>
      </w:r>
      <w:proofErr w:type="spellStart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u w:val="single"/>
          <w:lang w:val="en-US" w:eastAsia="el-GR"/>
        </w:rPr>
        <w:t>Veltz</w:t>
      </w:r>
      <w:proofErr w:type="spellEnd"/>
      <w:r w:rsidR="006B476D" w:rsidRPr="006669A9">
        <w:rPr>
          <w:rFonts w:eastAsia="Times New Roman" w:cs="Times New Roman"/>
          <w:b/>
          <w:bCs/>
          <w:color w:val="000000"/>
          <w:sz w:val="16"/>
          <w:szCs w:val="16"/>
          <w:lang w:val="en-US" w:eastAsia="el-GR"/>
        </w:rPr>
        <w:t>, H. Marie, C. O'Donnell</w:t>
      </w:r>
    </w:p>
    <w:p w:rsidR="006B476D" w:rsidRPr="00DB2A3D" w:rsidRDefault="006B476D" w:rsidP="006B476D">
      <w:pPr>
        <w:tabs>
          <w:tab w:val="left" w:pos="284"/>
          <w:tab w:val="left" w:pos="993"/>
        </w:tabs>
        <w:spacing w:after="120" w:line="240" w:lineRule="auto"/>
        <w:rPr>
          <w:sz w:val="16"/>
          <w:szCs w:val="16"/>
          <w:lang w:val="en-US"/>
        </w:rPr>
      </w:pPr>
    </w:p>
    <w:p w:rsidR="00957B8A" w:rsidRPr="006B476D" w:rsidRDefault="00957B8A" w:rsidP="006B476D">
      <w:pPr>
        <w:rPr>
          <w:lang w:val="en-US"/>
        </w:rPr>
      </w:pPr>
    </w:p>
    <w:sectPr w:rsidR="00957B8A" w:rsidRPr="006B476D" w:rsidSect="00D74B1F">
      <w:pgSz w:w="7371" w:h="10773" w:code="11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86A60"/>
    <w:rsid w:val="000212E7"/>
    <w:rsid w:val="0004247A"/>
    <w:rsid w:val="00045468"/>
    <w:rsid w:val="00062B32"/>
    <w:rsid w:val="000657AD"/>
    <w:rsid w:val="0007462C"/>
    <w:rsid w:val="0008140C"/>
    <w:rsid w:val="00101101"/>
    <w:rsid w:val="001152B7"/>
    <w:rsid w:val="0011617C"/>
    <w:rsid w:val="00145096"/>
    <w:rsid w:val="00177A86"/>
    <w:rsid w:val="001A2751"/>
    <w:rsid w:val="001B558C"/>
    <w:rsid w:val="001E6A99"/>
    <w:rsid w:val="002038F4"/>
    <w:rsid w:val="002146FC"/>
    <w:rsid w:val="00222E79"/>
    <w:rsid w:val="00227D02"/>
    <w:rsid w:val="00282F9F"/>
    <w:rsid w:val="00296060"/>
    <w:rsid w:val="002C16BE"/>
    <w:rsid w:val="002D1F54"/>
    <w:rsid w:val="002D332F"/>
    <w:rsid w:val="0032037A"/>
    <w:rsid w:val="0036573D"/>
    <w:rsid w:val="00370A9B"/>
    <w:rsid w:val="003A0D58"/>
    <w:rsid w:val="003D3CDA"/>
    <w:rsid w:val="003F530C"/>
    <w:rsid w:val="004C6288"/>
    <w:rsid w:val="00522D64"/>
    <w:rsid w:val="005338F0"/>
    <w:rsid w:val="005A70DC"/>
    <w:rsid w:val="005B4949"/>
    <w:rsid w:val="005B7F9E"/>
    <w:rsid w:val="005E4D1F"/>
    <w:rsid w:val="005F480C"/>
    <w:rsid w:val="00611BD6"/>
    <w:rsid w:val="0061335C"/>
    <w:rsid w:val="006669A9"/>
    <w:rsid w:val="006B476D"/>
    <w:rsid w:val="006E27A1"/>
    <w:rsid w:val="007257FF"/>
    <w:rsid w:val="007475EB"/>
    <w:rsid w:val="007658D5"/>
    <w:rsid w:val="007B70C2"/>
    <w:rsid w:val="00821ABA"/>
    <w:rsid w:val="00840073"/>
    <w:rsid w:val="00842986"/>
    <w:rsid w:val="00845367"/>
    <w:rsid w:val="00874D4B"/>
    <w:rsid w:val="008F5D9F"/>
    <w:rsid w:val="009218EC"/>
    <w:rsid w:val="00925550"/>
    <w:rsid w:val="00933D83"/>
    <w:rsid w:val="009565D1"/>
    <w:rsid w:val="00957B8A"/>
    <w:rsid w:val="00970FFD"/>
    <w:rsid w:val="009828A6"/>
    <w:rsid w:val="009869E3"/>
    <w:rsid w:val="00986D8B"/>
    <w:rsid w:val="00990454"/>
    <w:rsid w:val="00994700"/>
    <w:rsid w:val="009A0121"/>
    <w:rsid w:val="009C7D80"/>
    <w:rsid w:val="009F1D63"/>
    <w:rsid w:val="00A0750C"/>
    <w:rsid w:val="00A07823"/>
    <w:rsid w:val="00A111E1"/>
    <w:rsid w:val="00A27A6F"/>
    <w:rsid w:val="00A35D9C"/>
    <w:rsid w:val="00A43BFF"/>
    <w:rsid w:val="00A55844"/>
    <w:rsid w:val="00A62474"/>
    <w:rsid w:val="00A82C04"/>
    <w:rsid w:val="00AB00AC"/>
    <w:rsid w:val="00AD3F15"/>
    <w:rsid w:val="00AF5C21"/>
    <w:rsid w:val="00B335D0"/>
    <w:rsid w:val="00B550FE"/>
    <w:rsid w:val="00B56A49"/>
    <w:rsid w:val="00B90420"/>
    <w:rsid w:val="00B9431E"/>
    <w:rsid w:val="00BA43FF"/>
    <w:rsid w:val="00BB7C52"/>
    <w:rsid w:val="00BE6A74"/>
    <w:rsid w:val="00BE6DF7"/>
    <w:rsid w:val="00C06EA1"/>
    <w:rsid w:val="00C23AF5"/>
    <w:rsid w:val="00C70DF3"/>
    <w:rsid w:val="00C73A73"/>
    <w:rsid w:val="00C80B71"/>
    <w:rsid w:val="00C93974"/>
    <w:rsid w:val="00CE5AC2"/>
    <w:rsid w:val="00CF2DFB"/>
    <w:rsid w:val="00CF5591"/>
    <w:rsid w:val="00D51320"/>
    <w:rsid w:val="00D74B1F"/>
    <w:rsid w:val="00D7644C"/>
    <w:rsid w:val="00DB2A3D"/>
    <w:rsid w:val="00DC1C38"/>
    <w:rsid w:val="00DC3961"/>
    <w:rsid w:val="00E3786E"/>
    <w:rsid w:val="00E60098"/>
    <w:rsid w:val="00E843E9"/>
    <w:rsid w:val="00E849AA"/>
    <w:rsid w:val="00E86A60"/>
    <w:rsid w:val="00EB26D7"/>
    <w:rsid w:val="00EB26F3"/>
    <w:rsid w:val="00EC62DC"/>
    <w:rsid w:val="00EE216F"/>
    <w:rsid w:val="00EE6FF7"/>
    <w:rsid w:val="00EF4272"/>
    <w:rsid w:val="00F16C5D"/>
    <w:rsid w:val="00F266D6"/>
    <w:rsid w:val="00F37B92"/>
    <w:rsid w:val="00F44FAC"/>
    <w:rsid w:val="00F932EB"/>
    <w:rsid w:val="00F94434"/>
    <w:rsid w:val="00FB24A5"/>
    <w:rsid w:val="00FB72D0"/>
    <w:rsid w:val="00FE147A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6D"/>
  </w:style>
  <w:style w:type="paragraph" w:styleId="Heading4">
    <w:name w:val="heading 4"/>
    <w:basedOn w:val="Normal"/>
    <w:link w:val="Heading4Char"/>
    <w:uiPriority w:val="9"/>
    <w:qFormat/>
    <w:rsid w:val="00DB2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name">
    <w:name w:val="progname"/>
    <w:basedOn w:val="Normal"/>
    <w:rsid w:val="008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detail">
    <w:name w:val="progdetail"/>
    <w:basedOn w:val="Normal"/>
    <w:rsid w:val="008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rogname1">
    <w:name w:val="progname1"/>
    <w:basedOn w:val="DefaultParagraphFont"/>
    <w:rsid w:val="008F5D9F"/>
  </w:style>
  <w:style w:type="character" w:customStyle="1" w:styleId="Heading4Char">
    <w:name w:val="Heading 4 Char"/>
    <w:basedOn w:val="DefaultParagraphFont"/>
    <w:link w:val="Heading4"/>
    <w:uiPriority w:val="9"/>
    <w:rsid w:val="00DB2A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D"/>
  </w:style>
  <w:style w:type="paragraph" w:styleId="4">
    <w:name w:val="heading 4"/>
    <w:basedOn w:val="a"/>
    <w:link w:val="4Char"/>
    <w:uiPriority w:val="9"/>
    <w:qFormat/>
    <w:rsid w:val="00DB2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0A9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name">
    <w:name w:val="progname"/>
    <w:basedOn w:val="a"/>
    <w:rsid w:val="008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detail">
    <w:name w:val="progdetail"/>
    <w:basedOn w:val="a"/>
    <w:rsid w:val="008F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rogname1">
    <w:name w:val="progname1"/>
    <w:basedOn w:val="a0"/>
    <w:rsid w:val="008F5D9F"/>
  </w:style>
  <w:style w:type="character" w:customStyle="1" w:styleId="4Char">
    <w:name w:val="Επικεφαλίδα 4 Char"/>
    <w:basedOn w:val="a0"/>
    <w:link w:val="4"/>
    <w:uiPriority w:val="9"/>
    <w:rsid w:val="00DB2A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2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28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631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10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16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68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8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04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21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866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29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00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83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27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76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00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98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35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527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37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05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02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54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39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41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5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441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326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32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186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2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883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63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08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55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71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94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80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56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7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3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36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1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9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92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9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7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D27C-03D1-49E0-88D5-3745C151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7914</Characters>
  <Application>Microsoft Office Word</Application>
  <DocSecurity>0</DocSecurity>
  <Lines>202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</dc:creator>
  <cp:lastModifiedBy>user</cp:lastModifiedBy>
  <cp:revision>2</cp:revision>
  <cp:lastPrinted>2018-06-06T12:55:00Z</cp:lastPrinted>
  <dcterms:created xsi:type="dcterms:W3CDTF">2018-06-14T13:00:00Z</dcterms:created>
  <dcterms:modified xsi:type="dcterms:W3CDTF">2018-06-14T13:00:00Z</dcterms:modified>
</cp:coreProperties>
</file>